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[pjdoc 9390] vom 29. August 1995</w:t>
      </w:r>
    </w:p>
    <w:p>
      <w:r>
        <w:t>GE Cour de justice, 1995-08-29, FR</w:t>
      </w:r>
    </w:p>
    <w:p>
      <w:r>
        <w:rPr>
          <w:b/>
        </w:rPr>
        <w:t xml:space="preserve">Quelle: </w:t>
      </w:r>
      <w:r>
        <w:t>https://mcp.opencaselaw.ch/entscheid/ge_gerichte_[pjdoc 9390]</w:t>
      </w:r>
    </w:p>
    <w:p>
      <w:r>
        <w:t>FR: GE_GERICHTE [pjdoc 9390] du 29 août 1995</w:t>
      </w:r>
    </w:p>
    <w:p>
      <w:r>
        <w:t>IT: GE_GERICHTE [pjdoc 9390] del 29 agosto 1995</w:t>
      </w:r>
    </w:p>
    <w:p>
      <w:pPr>
        <w:pStyle w:val="Heading2"/>
      </w:pPr>
      <w:r>
        <w:t>Regeste</w:t>
      </w:r>
    </w:p>
    <w:p>
      <w:r>
        <w:t>Résumé: L'obligation d'annoncer les affections actuelles ou antérieures existe même en cas de silence des statuts (ATF96 V 4consid.3; ATFA 1969 p.5, 1967 p.129; RJAM 1978 p.9; ATFA non publié du 07.07.1995 en la cause S. consid.3).Confirmation d'une réserve de 5 ans pour l'assuré qui n'a pas annoncé ses problèmes occulaires.</w:t>
      </w:r>
    </w:p>
    <w:p>
      <w:pPr>
        <w:pStyle w:val="Heading2"/>
      </w:pPr>
      <w:r>
        <w:t>Volltext</w:t>
      </w:r>
    </w:p>
    <w:p>
      <w:r>
        <w:t>cause No A/308/1995 - ASS [pjdoc 9390] du 29.08.1995 Descripteurs : ASSURANCE SOCIALE; RESERVE D'ASSURANCE; VIOLATION DE L'OBLIGATION D'ANNONCER; AFFECTION OCULAIRE Normes : LAMA.5 al.3 Résumé : L'obligation d'annoncer les affections actuelles ou antérieures existe même en cas de silence des statuts (ATF 96 V 4 consid.3; ATFA 1969 p.5, 1967 p.129; RJAM 1978 p.9; ATFA non publié du 07.07.1995 en la cause S. consid.3).Confirmation d'une réserve de 5 ans pour l'assuré qui n'a pas annoncé ses problèmes occulaires. Pas de document HTML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